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2E" w:rsidRDefault="008574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790"/>
        <w:gridCol w:w="2880"/>
        <w:gridCol w:w="3690"/>
        <w:gridCol w:w="4104"/>
      </w:tblGrid>
      <w:tr w:rsidR="00C65407" w:rsidTr="008A401F">
        <w:tc>
          <w:tcPr>
            <w:tcW w:w="151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C65407" w:rsidRDefault="00C65407" w:rsidP="00FA6267">
            <w:pPr>
              <w:jc w:val="center"/>
            </w:pPr>
            <w:r w:rsidRPr="004D3E64">
              <w:rPr>
                <w:b/>
                <w:sz w:val="28"/>
                <w:szCs w:val="28"/>
              </w:rPr>
              <w:t>Instruction</w:t>
            </w:r>
          </w:p>
        </w:tc>
      </w:tr>
      <w:tr w:rsidR="00C65407" w:rsidTr="008A401F"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C65407" w:rsidRPr="004D3E64" w:rsidRDefault="00C65407" w:rsidP="004D3E64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INITIATIVE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PRE-INITIATION STAGE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INITIATION STAGE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DEVELOPING STAGE</w:t>
            </w:r>
          </w:p>
        </w:tc>
        <w:tc>
          <w:tcPr>
            <w:tcW w:w="4104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SUSTAINING STAGE</w:t>
            </w:r>
          </w:p>
        </w:tc>
      </w:tr>
      <w:tr w:rsidR="00C65407" w:rsidTr="008A401F">
        <w:trPr>
          <w:trHeight w:val="1755"/>
        </w:trPr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C65407" w:rsidRDefault="00C65407" w:rsidP="00F272A5">
            <w:r w:rsidRPr="004D3E64">
              <w:rPr>
                <w:b/>
                <w:sz w:val="28"/>
                <w:szCs w:val="28"/>
              </w:rPr>
              <w:t>Effective Instructional Strategies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1C4B64" w:rsidRPr="008A401F" w:rsidRDefault="00F272A5" w:rsidP="001C4B64">
            <w:pPr>
              <w:pStyle w:val="Pa14"/>
              <w:spacing w:before="80"/>
              <w:ind w:hanging="180"/>
              <w:rPr>
                <w:rFonts w:asciiTheme="minorHAnsi" w:hAnsiTheme="minorHAnsi"/>
                <w:sz w:val="20"/>
                <w:szCs w:val="20"/>
              </w:rPr>
            </w:pPr>
            <w:r w:rsidRPr="008A401F">
              <w:rPr>
                <w:rFonts w:asciiTheme="minorHAnsi" w:hAnsiTheme="minorHAnsi"/>
                <w:sz w:val="20"/>
                <w:szCs w:val="20"/>
              </w:rPr>
              <w:t>I  Instructional strategies</w:t>
            </w:r>
            <w:r w:rsidR="001C4B64" w:rsidRPr="008A401F">
              <w:rPr>
                <w:rFonts w:asciiTheme="minorHAnsi" w:hAnsiTheme="minorHAnsi"/>
                <w:sz w:val="20"/>
                <w:szCs w:val="20"/>
              </w:rPr>
              <w:t xml:space="preserve"> at the school emphasize the memorization of content and repeated practice of isolated skills. </w:t>
            </w:r>
            <w:proofErr w:type="gramStart"/>
            <w:r w:rsidR="001C4B64" w:rsidRPr="008A401F">
              <w:rPr>
                <w:rFonts w:asciiTheme="minorHAnsi" w:hAnsiTheme="minorHAnsi"/>
                <w:sz w:val="20"/>
                <w:szCs w:val="20"/>
              </w:rPr>
              <w:t>Staff believe</w:t>
            </w:r>
            <w:proofErr w:type="gramEnd"/>
            <w:r w:rsidR="001C4B64" w:rsidRPr="008A401F">
              <w:rPr>
                <w:rFonts w:asciiTheme="minorHAnsi" w:hAnsiTheme="minorHAnsi"/>
                <w:sz w:val="20"/>
                <w:szCs w:val="20"/>
              </w:rPr>
              <w:t xml:space="preserve"> that all learners should be exposed to the same strategies regardless of learning style or cultural background.</w:t>
            </w:r>
          </w:p>
          <w:p w:rsidR="00C65407" w:rsidRPr="008A401F" w:rsidRDefault="00C65407" w:rsidP="00FA626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1C4B64" w:rsidRPr="008A401F" w:rsidRDefault="001C4B64" w:rsidP="001C4B64">
            <w:pPr>
              <w:pStyle w:val="Pa14"/>
              <w:spacing w:before="80"/>
              <w:ind w:hanging="180"/>
              <w:rPr>
                <w:rFonts w:asciiTheme="minorHAnsi" w:hAnsiTheme="minorHAnsi"/>
                <w:sz w:val="20"/>
                <w:szCs w:val="20"/>
              </w:rPr>
            </w:pPr>
            <w:r w:rsidRPr="008A401F">
              <w:rPr>
                <w:rFonts w:asciiTheme="minorHAnsi" w:hAnsiTheme="minorHAnsi"/>
                <w:sz w:val="20"/>
                <w:szCs w:val="20"/>
              </w:rPr>
              <w:t xml:space="preserve">* The instructional </w:t>
            </w:r>
            <w:r w:rsidR="004D0B15" w:rsidRPr="008A401F">
              <w:rPr>
                <w:rFonts w:asciiTheme="minorHAnsi" w:hAnsiTheme="minorHAnsi"/>
                <w:sz w:val="20"/>
                <w:szCs w:val="20"/>
              </w:rPr>
              <w:t xml:space="preserve">lesson/unit </w:t>
            </w:r>
            <w:r w:rsidRPr="008A401F">
              <w:rPr>
                <w:rFonts w:asciiTheme="minorHAnsi" w:hAnsiTheme="minorHAnsi"/>
                <w:sz w:val="20"/>
                <w:szCs w:val="20"/>
              </w:rPr>
              <w:t xml:space="preserve">plans of some staff members are written to take into account the diverse needs of their students. </w:t>
            </w:r>
          </w:p>
          <w:p w:rsidR="00F272A5" w:rsidRPr="008A401F" w:rsidRDefault="00F272A5" w:rsidP="001C4B64">
            <w:pPr>
              <w:rPr>
                <w:sz w:val="20"/>
                <w:szCs w:val="20"/>
              </w:rPr>
            </w:pPr>
          </w:p>
          <w:p w:rsidR="00C65407" w:rsidRPr="008A401F" w:rsidRDefault="001C4B64" w:rsidP="001C4B64">
            <w:p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Individual teac</w:t>
            </w:r>
            <w:r w:rsidR="00F272A5" w:rsidRPr="008A401F">
              <w:rPr>
                <w:sz w:val="20"/>
                <w:szCs w:val="20"/>
              </w:rPr>
              <w:t>hers are exploring effective instructional strategies</w:t>
            </w:r>
            <w:r w:rsidRPr="008A401F">
              <w:rPr>
                <w:sz w:val="20"/>
                <w:szCs w:val="20"/>
              </w:rPr>
              <w:t xml:space="preserve"> and are beginning to implement new strategies in the classroom. </w:t>
            </w:r>
          </w:p>
        </w:tc>
        <w:tc>
          <w:tcPr>
            <w:tcW w:w="3690" w:type="dxa"/>
            <w:tcBorders>
              <w:top w:val="single" w:sz="18" w:space="0" w:color="auto"/>
            </w:tcBorders>
          </w:tcPr>
          <w:p w:rsidR="001C4B64" w:rsidRPr="008A401F" w:rsidRDefault="001C4B64" w:rsidP="001C4B64">
            <w:pPr>
              <w:pStyle w:val="Pa14"/>
              <w:spacing w:before="80"/>
              <w:ind w:hanging="180"/>
              <w:rPr>
                <w:rFonts w:asciiTheme="minorHAnsi" w:hAnsiTheme="minorHAnsi"/>
                <w:sz w:val="20"/>
                <w:szCs w:val="20"/>
              </w:rPr>
            </w:pPr>
            <w:r w:rsidRPr="008A401F">
              <w:rPr>
                <w:rFonts w:asciiTheme="minorHAnsi" w:hAnsiTheme="minorHAnsi"/>
                <w:sz w:val="20"/>
                <w:szCs w:val="20"/>
              </w:rPr>
              <w:t xml:space="preserve">* Some instructional </w:t>
            </w:r>
            <w:r w:rsidR="004D0B15" w:rsidRPr="008A401F">
              <w:rPr>
                <w:rFonts w:asciiTheme="minorHAnsi" w:hAnsiTheme="minorHAnsi"/>
                <w:sz w:val="20"/>
                <w:szCs w:val="20"/>
              </w:rPr>
              <w:t xml:space="preserve">lesson/unit </w:t>
            </w:r>
            <w:r w:rsidRPr="008A401F">
              <w:rPr>
                <w:rFonts w:asciiTheme="minorHAnsi" w:hAnsiTheme="minorHAnsi"/>
                <w:sz w:val="20"/>
                <w:szCs w:val="20"/>
              </w:rPr>
              <w:t>plans have components built from insights on modern learning research, such as activities that activate prior student understanding, teaching of metacognition and/or those that provide opportunities for students to practice higher-level thinking using their mastery of standards-aligned content knowledge.</w:t>
            </w:r>
          </w:p>
          <w:p w:rsidR="00F272A5" w:rsidRPr="008A401F" w:rsidRDefault="00F272A5" w:rsidP="001C4B64">
            <w:pPr>
              <w:rPr>
                <w:sz w:val="20"/>
                <w:szCs w:val="20"/>
              </w:rPr>
            </w:pPr>
          </w:p>
          <w:p w:rsidR="00C65407" w:rsidRPr="008A401F" w:rsidRDefault="001C4B64" w:rsidP="001C4B64">
            <w:p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Technology is an important component in the differenti</w:t>
            </w:r>
            <w:r w:rsidR="00F272A5" w:rsidRPr="008A401F">
              <w:rPr>
                <w:sz w:val="20"/>
                <w:szCs w:val="20"/>
              </w:rPr>
              <w:t>ation of instructional strategies</w:t>
            </w:r>
            <w:r w:rsidRPr="008A401F">
              <w:rPr>
                <w:sz w:val="20"/>
                <w:szCs w:val="20"/>
              </w:rPr>
              <w:t>.</w:t>
            </w:r>
          </w:p>
        </w:tc>
        <w:tc>
          <w:tcPr>
            <w:tcW w:w="4104" w:type="dxa"/>
            <w:tcBorders>
              <w:top w:val="single" w:sz="18" w:space="0" w:color="auto"/>
            </w:tcBorders>
          </w:tcPr>
          <w:p w:rsidR="00F272A5" w:rsidRPr="008A401F" w:rsidRDefault="00F272A5" w:rsidP="008A401F">
            <w:pPr>
              <w:pStyle w:val="Pa13"/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8A401F">
              <w:rPr>
                <w:rFonts w:asciiTheme="minorHAnsi" w:hAnsiTheme="minorHAnsi"/>
                <w:sz w:val="20"/>
                <w:szCs w:val="20"/>
              </w:rPr>
              <w:t xml:space="preserve">All instructional </w:t>
            </w:r>
            <w:r w:rsidR="004D0B15" w:rsidRPr="008A401F">
              <w:rPr>
                <w:rFonts w:asciiTheme="minorHAnsi" w:hAnsiTheme="minorHAnsi"/>
                <w:sz w:val="20"/>
                <w:szCs w:val="20"/>
              </w:rPr>
              <w:t xml:space="preserve">lesson/unit </w:t>
            </w:r>
            <w:r w:rsidRPr="008A401F">
              <w:rPr>
                <w:rFonts w:asciiTheme="minorHAnsi" w:hAnsiTheme="minorHAnsi"/>
                <w:sz w:val="20"/>
                <w:szCs w:val="20"/>
              </w:rPr>
              <w:t>plans have components built from insights on modern learning research, such as activities that activate prior student understanding, teaching of metacognition and/or those that provide opportunities for students to practice higher-level thinking using their mastery of standards-aligned content knowledge.</w:t>
            </w:r>
          </w:p>
          <w:p w:rsidR="00F272A5" w:rsidRPr="008A401F" w:rsidRDefault="008A401F" w:rsidP="008A401F">
            <w:pPr>
              <w:pStyle w:val="Pa13"/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F272A5" w:rsidRPr="008A401F">
              <w:rPr>
                <w:rFonts w:asciiTheme="minorHAnsi" w:hAnsiTheme="minorHAnsi"/>
                <w:sz w:val="20"/>
                <w:szCs w:val="20"/>
              </w:rPr>
              <w:t>tructured practices are in place for staff to re</w:t>
            </w:r>
            <w:r w:rsidR="00E24459">
              <w:rPr>
                <w:rFonts w:asciiTheme="minorHAnsi" w:hAnsiTheme="minorHAnsi"/>
                <w:sz w:val="20"/>
                <w:szCs w:val="20"/>
              </w:rPr>
              <w:t xml:space="preserve">search and implement effective </w:t>
            </w:r>
            <w:r w:rsidR="00F272A5" w:rsidRPr="008A401F">
              <w:rPr>
                <w:rFonts w:asciiTheme="minorHAnsi" w:hAnsiTheme="minorHAnsi"/>
                <w:sz w:val="20"/>
                <w:szCs w:val="20"/>
              </w:rPr>
              <w:t xml:space="preserve">instructional strategies. Written documentation exists which outlines effective instructional strategies implemented including the effective use of technology. </w:t>
            </w:r>
          </w:p>
          <w:p w:rsidR="00F272A5" w:rsidRPr="008A401F" w:rsidRDefault="00F272A5" w:rsidP="008A401F">
            <w:pPr>
              <w:pStyle w:val="Pa13"/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8A401F">
              <w:rPr>
                <w:rFonts w:asciiTheme="minorHAnsi" w:hAnsiTheme="minorHAnsi"/>
                <w:sz w:val="20"/>
                <w:szCs w:val="20"/>
              </w:rPr>
              <w:t>A system is in place to monitor and evaluate the effectiveness of instructional strategies being employed at the school.</w:t>
            </w:r>
          </w:p>
          <w:p w:rsidR="00C65407" w:rsidRPr="008A401F" w:rsidRDefault="00F272A5" w:rsidP="00F272A5">
            <w:p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Instructional strategies are selected to align to the type of learning target (knowledge, reasoning, skill, performance or disposition) of the benchmark(s) and the matched assessment method(s) selected.</w:t>
            </w:r>
          </w:p>
        </w:tc>
      </w:tr>
      <w:tr w:rsidR="00C65407" w:rsidTr="008A401F">
        <w:trPr>
          <w:trHeight w:val="3500"/>
        </w:trPr>
        <w:tc>
          <w:tcPr>
            <w:tcW w:w="1728" w:type="dxa"/>
            <w:vAlign w:val="center"/>
          </w:tcPr>
          <w:p w:rsidR="00C65407" w:rsidRDefault="00C65407" w:rsidP="004D3E64">
            <w:pPr>
              <w:jc w:val="center"/>
            </w:pPr>
            <w:r w:rsidRPr="004D3E64">
              <w:rPr>
                <w:b/>
                <w:sz w:val="28"/>
                <w:szCs w:val="28"/>
              </w:rPr>
              <w:t>Response to Intervention</w:t>
            </w:r>
          </w:p>
        </w:tc>
        <w:tc>
          <w:tcPr>
            <w:tcW w:w="2790" w:type="dxa"/>
          </w:tcPr>
          <w:p w:rsidR="00C65407" w:rsidRPr="008A401F" w:rsidRDefault="00E2445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for school wide interventions is beginning 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PD for classroom interventions</w:t>
            </w:r>
            <w:r w:rsidR="00E24459">
              <w:rPr>
                <w:sz w:val="20"/>
                <w:szCs w:val="20"/>
              </w:rPr>
              <w:t xml:space="preserve"> has taken place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Guaranteed and viable curriculum </w:t>
            </w:r>
            <w:r w:rsidR="00615340" w:rsidRPr="008A401F">
              <w:rPr>
                <w:sz w:val="20"/>
                <w:szCs w:val="20"/>
              </w:rPr>
              <w:t>is being developed</w:t>
            </w:r>
          </w:p>
          <w:p w:rsidR="00615340" w:rsidRPr="008A401F" w:rsidRDefault="00ED19F9" w:rsidP="0061534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Individual use of formative assessments for classroom intervention</w:t>
            </w:r>
            <w:r w:rsidR="00E24459">
              <w:rPr>
                <w:sz w:val="20"/>
                <w:szCs w:val="20"/>
              </w:rPr>
              <w:t>s  is taking place</w:t>
            </w:r>
          </w:p>
          <w:p w:rsidR="00615340" w:rsidRPr="008A401F" w:rsidRDefault="00615340" w:rsidP="00615340">
            <w:pPr>
              <w:rPr>
                <w:sz w:val="20"/>
                <w:szCs w:val="20"/>
              </w:rPr>
            </w:pPr>
          </w:p>
          <w:p w:rsidR="00615340" w:rsidRPr="008A401F" w:rsidRDefault="00615340" w:rsidP="00615340">
            <w:pPr>
              <w:rPr>
                <w:sz w:val="20"/>
                <w:szCs w:val="20"/>
              </w:rPr>
            </w:pPr>
          </w:p>
          <w:p w:rsidR="00615340" w:rsidRPr="008A401F" w:rsidRDefault="00615340" w:rsidP="0061534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65407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Using data to determine the need for school wide intervention (what, why?)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Implementing some of the researched interventions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Starting to build common formative assessments</w:t>
            </w:r>
          </w:p>
          <w:p w:rsidR="0076634A" w:rsidRPr="008A401F" w:rsidRDefault="00615340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Some teachers are differentiating instruction in </w:t>
            </w:r>
            <w:r w:rsidR="0076634A" w:rsidRPr="008A401F">
              <w:rPr>
                <w:sz w:val="20"/>
                <w:szCs w:val="20"/>
              </w:rPr>
              <w:t>Tier I</w:t>
            </w:r>
          </w:p>
          <w:p w:rsidR="00047F4F" w:rsidRPr="008A401F" w:rsidRDefault="0076634A" w:rsidP="008A401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 </w:t>
            </w:r>
            <w:r w:rsidR="00ED19F9" w:rsidRPr="008A401F">
              <w:rPr>
                <w:sz w:val="20"/>
                <w:szCs w:val="20"/>
              </w:rPr>
              <w:t xml:space="preserve">PLC sharing of classroom </w:t>
            </w:r>
            <w:r w:rsidR="00047F4F" w:rsidRPr="008A401F">
              <w:rPr>
                <w:sz w:val="20"/>
                <w:szCs w:val="20"/>
              </w:rPr>
              <w:t xml:space="preserve"> Tier I, </w:t>
            </w:r>
            <w:r w:rsidR="00615340" w:rsidRPr="008A401F">
              <w:rPr>
                <w:sz w:val="20"/>
                <w:szCs w:val="20"/>
              </w:rPr>
              <w:t>Tier II</w:t>
            </w:r>
            <w:r w:rsidR="00047F4F" w:rsidRPr="008A401F">
              <w:rPr>
                <w:sz w:val="20"/>
                <w:szCs w:val="20"/>
              </w:rPr>
              <w:t>, and Tier III</w:t>
            </w:r>
            <w:r w:rsidR="00615340" w:rsidRPr="008A401F">
              <w:rPr>
                <w:sz w:val="20"/>
                <w:szCs w:val="20"/>
              </w:rPr>
              <w:t xml:space="preserve"> </w:t>
            </w:r>
            <w:r w:rsidR="00ED19F9" w:rsidRPr="008A401F">
              <w:rPr>
                <w:sz w:val="20"/>
                <w:szCs w:val="20"/>
              </w:rPr>
              <w:t>interventions</w:t>
            </w:r>
          </w:p>
        </w:tc>
        <w:tc>
          <w:tcPr>
            <w:tcW w:w="3690" w:type="dxa"/>
          </w:tcPr>
          <w:p w:rsidR="00C65407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008A401F">
              <w:rPr>
                <w:sz w:val="20"/>
                <w:szCs w:val="20"/>
              </w:rPr>
              <w:t>Schoo</w:t>
            </w:r>
            <w:r w:rsidR="00097623" w:rsidRPr="008A401F">
              <w:rPr>
                <w:sz w:val="20"/>
                <w:szCs w:val="20"/>
              </w:rPr>
              <w:t>lwide</w:t>
            </w:r>
            <w:proofErr w:type="spellEnd"/>
            <w:r w:rsidR="00097623" w:rsidRPr="008A401F">
              <w:rPr>
                <w:sz w:val="20"/>
                <w:szCs w:val="20"/>
              </w:rPr>
              <w:t xml:space="preserve"> Tier II </w:t>
            </w:r>
            <w:r w:rsidR="00047F4F" w:rsidRPr="008A401F">
              <w:rPr>
                <w:sz w:val="20"/>
                <w:szCs w:val="20"/>
              </w:rPr>
              <w:t xml:space="preserve">and Tier III </w:t>
            </w:r>
            <w:r w:rsidRPr="008A401F">
              <w:rPr>
                <w:sz w:val="20"/>
                <w:szCs w:val="20"/>
              </w:rPr>
              <w:t>interventions in place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PLC using common assessments</w:t>
            </w:r>
            <w:r w:rsidR="00097623" w:rsidRPr="008A401F">
              <w:rPr>
                <w:sz w:val="20"/>
                <w:szCs w:val="20"/>
              </w:rPr>
              <w:t xml:space="preserve"> based on an implemented guaranteed and viable curriculum</w:t>
            </w:r>
          </w:p>
          <w:p w:rsidR="00097623" w:rsidRPr="008A401F" w:rsidRDefault="00097623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Progress monitoring is taking place regularly in Tier II </w:t>
            </w:r>
            <w:r w:rsidR="00047F4F" w:rsidRPr="008A401F">
              <w:rPr>
                <w:sz w:val="20"/>
                <w:szCs w:val="20"/>
              </w:rPr>
              <w:t xml:space="preserve">and Tier III </w:t>
            </w:r>
            <w:r w:rsidRPr="008A401F">
              <w:rPr>
                <w:sz w:val="20"/>
                <w:szCs w:val="20"/>
              </w:rPr>
              <w:t xml:space="preserve">interventions </w:t>
            </w:r>
          </w:p>
          <w:p w:rsidR="00ED19F9" w:rsidRPr="008A401F" w:rsidRDefault="00ED19F9" w:rsidP="00047F4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PLC planning </w:t>
            </w:r>
            <w:r w:rsidR="00047F4F" w:rsidRPr="008A401F">
              <w:rPr>
                <w:sz w:val="20"/>
                <w:szCs w:val="20"/>
              </w:rPr>
              <w:t xml:space="preserve">Tier I, </w:t>
            </w:r>
            <w:r w:rsidR="00097623" w:rsidRPr="008A401F">
              <w:rPr>
                <w:sz w:val="20"/>
                <w:szCs w:val="20"/>
              </w:rPr>
              <w:t>Tier II</w:t>
            </w:r>
            <w:r w:rsidR="00047F4F" w:rsidRPr="008A401F">
              <w:rPr>
                <w:sz w:val="20"/>
                <w:szCs w:val="20"/>
              </w:rPr>
              <w:t xml:space="preserve">, and Tier III </w:t>
            </w:r>
            <w:r w:rsidRPr="008A401F">
              <w:rPr>
                <w:sz w:val="20"/>
                <w:szCs w:val="20"/>
              </w:rPr>
              <w:t>interventions</w:t>
            </w:r>
          </w:p>
          <w:p w:rsidR="0076634A" w:rsidRPr="008A401F" w:rsidRDefault="0076634A" w:rsidP="00047F4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Most teachers are differentiating instruction in Tier I</w:t>
            </w:r>
          </w:p>
          <w:p w:rsidR="00473929" w:rsidRPr="008A401F" w:rsidRDefault="00473929" w:rsidP="008A401F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</w:tcPr>
          <w:p w:rsidR="00C65407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Us</w:t>
            </w:r>
            <w:r w:rsidR="00047F4F" w:rsidRPr="008A401F">
              <w:rPr>
                <w:sz w:val="20"/>
                <w:szCs w:val="20"/>
              </w:rPr>
              <w:t>e</w:t>
            </w:r>
            <w:r w:rsidRPr="008A401F">
              <w:rPr>
                <w:sz w:val="20"/>
                <w:szCs w:val="20"/>
              </w:rPr>
              <w:t xml:space="preserve"> of data to determine the success of the intervention and re-evaluate </w:t>
            </w:r>
            <w:r w:rsidR="00047F4F" w:rsidRPr="008A401F">
              <w:rPr>
                <w:sz w:val="20"/>
                <w:szCs w:val="20"/>
              </w:rPr>
              <w:t>student placement in Tier II and Tier III interventions frequently</w:t>
            </w:r>
          </w:p>
          <w:p w:rsidR="00ED19F9" w:rsidRPr="008A401F" w:rsidRDefault="00ED19F9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Analyze quality of assessments and revise to make assessments that are valid and reliable</w:t>
            </w:r>
          </w:p>
          <w:p w:rsidR="00ED19F9" w:rsidRPr="008A401F" w:rsidRDefault="00047F4F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Differentiated </w:t>
            </w:r>
            <w:r w:rsidR="00ED19F9" w:rsidRPr="008A401F">
              <w:rPr>
                <w:sz w:val="20"/>
                <w:szCs w:val="20"/>
              </w:rPr>
              <w:t xml:space="preserve"> instruction is pre-planned, already in place; already part of the scope and sequence including high end activities</w:t>
            </w:r>
          </w:p>
          <w:p w:rsidR="00D819C6" w:rsidRPr="008A401F" w:rsidRDefault="00D819C6" w:rsidP="00ED19F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 strong guaranteed and viable curriculum is in place</w:t>
            </w:r>
            <w:r w:rsidR="0032747E" w:rsidRPr="008A401F">
              <w:rPr>
                <w:sz w:val="20"/>
                <w:szCs w:val="20"/>
              </w:rPr>
              <w:t xml:space="preserve"> (Tier I)</w:t>
            </w:r>
          </w:p>
          <w:p w:rsidR="0032747E" w:rsidRPr="008A401F" w:rsidRDefault="0032747E" w:rsidP="008A401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C65407" w:rsidTr="008A401F">
        <w:trPr>
          <w:trHeight w:val="1709"/>
        </w:trPr>
        <w:tc>
          <w:tcPr>
            <w:tcW w:w="1728" w:type="dxa"/>
            <w:vAlign w:val="center"/>
          </w:tcPr>
          <w:p w:rsidR="00C65407" w:rsidRDefault="00C65407" w:rsidP="004D3E64">
            <w:pPr>
              <w:jc w:val="center"/>
            </w:pPr>
            <w:r w:rsidRPr="004D3E64">
              <w:rPr>
                <w:b/>
                <w:sz w:val="28"/>
                <w:szCs w:val="28"/>
              </w:rPr>
              <w:lastRenderedPageBreak/>
              <w:t>Special Education Inclusion</w:t>
            </w:r>
          </w:p>
        </w:tc>
        <w:tc>
          <w:tcPr>
            <w:tcW w:w="2790" w:type="dxa"/>
          </w:tcPr>
          <w:p w:rsidR="00323BF5" w:rsidRPr="008A401F" w:rsidRDefault="00102092" w:rsidP="00323BF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All staff understand the “why” and beliefs around inclusion, PD, and built in structures and systems that support implementation of inclusion </w:t>
            </w:r>
            <w:r w:rsidR="00E24459">
              <w:rPr>
                <w:sz w:val="20"/>
                <w:szCs w:val="20"/>
              </w:rPr>
              <w:t>to the maximum extent possible</w:t>
            </w:r>
          </w:p>
          <w:p w:rsidR="00C65407" w:rsidRPr="008A401F" w:rsidRDefault="00323BF5" w:rsidP="00323BF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Building data processes are used to identify students who would benefit the most from early inclusion model</w:t>
            </w:r>
            <w:r w:rsidR="00102092" w:rsidRPr="008A40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C65407" w:rsidRPr="008A401F" w:rsidRDefault="00102092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Professional development collaboration between the special education and general education teachers by building ba</w:t>
            </w:r>
            <w:r w:rsidR="00E24459">
              <w:rPr>
                <w:sz w:val="20"/>
                <w:szCs w:val="20"/>
              </w:rPr>
              <w:t>sed on individual student needs</w:t>
            </w:r>
            <w:r w:rsidRPr="008A401F">
              <w:rPr>
                <w:sz w:val="20"/>
                <w:szCs w:val="20"/>
              </w:rPr>
              <w:t xml:space="preserve"> </w:t>
            </w:r>
          </w:p>
          <w:p w:rsidR="00323BF5" w:rsidRPr="008A401F" w:rsidRDefault="00323BF5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The primary supports for students with special needs are provided in a non-mainstream setting</w:t>
            </w:r>
          </w:p>
          <w:p w:rsidR="00BF3EB9" w:rsidRPr="008A401F" w:rsidRDefault="00BF3EB9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 limited number of students participate in core instruction inclusion</w:t>
            </w:r>
            <w:r w:rsidRPr="008A401F">
              <w:rPr>
                <w:sz w:val="20"/>
                <w:szCs w:val="20"/>
              </w:rPr>
              <w:softHyphen/>
            </w:r>
          </w:p>
        </w:tc>
        <w:tc>
          <w:tcPr>
            <w:tcW w:w="3690" w:type="dxa"/>
          </w:tcPr>
          <w:p w:rsidR="00C65407" w:rsidRPr="008A401F" w:rsidRDefault="001064B2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Special education staff</w:t>
            </w:r>
            <w:r w:rsidR="00620739" w:rsidRPr="008A401F">
              <w:rPr>
                <w:sz w:val="20"/>
                <w:szCs w:val="20"/>
              </w:rPr>
              <w:t xml:space="preserve"> </w:t>
            </w:r>
            <w:r w:rsidR="00102092" w:rsidRPr="008A401F">
              <w:rPr>
                <w:sz w:val="20"/>
                <w:szCs w:val="20"/>
              </w:rPr>
              <w:t xml:space="preserve">collaborate with teachers to better understand </w:t>
            </w:r>
            <w:r w:rsidRPr="008A401F">
              <w:rPr>
                <w:sz w:val="20"/>
                <w:szCs w:val="20"/>
              </w:rPr>
              <w:t>each individual students’</w:t>
            </w:r>
            <w:r w:rsidR="00102092" w:rsidRPr="008A401F">
              <w:rPr>
                <w:sz w:val="20"/>
                <w:szCs w:val="20"/>
              </w:rPr>
              <w:t xml:space="preserve"> disabilities and what instructional strategies work best for the individual students in lar</w:t>
            </w:r>
            <w:r w:rsidR="00E24459">
              <w:rPr>
                <w:sz w:val="20"/>
                <w:szCs w:val="20"/>
              </w:rPr>
              <w:t>ge group instructional settings</w:t>
            </w:r>
            <w:r w:rsidR="00102092" w:rsidRPr="008A401F">
              <w:rPr>
                <w:sz w:val="20"/>
                <w:szCs w:val="20"/>
              </w:rPr>
              <w:t xml:space="preserve"> </w:t>
            </w:r>
          </w:p>
          <w:p w:rsidR="00323BF5" w:rsidRPr="008A401F" w:rsidRDefault="00323BF5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Numerous opportunities exist for student</w:t>
            </w:r>
            <w:r w:rsidR="00E24459">
              <w:rPr>
                <w:sz w:val="20"/>
                <w:szCs w:val="20"/>
              </w:rPr>
              <w:t>s</w:t>
            </w:r>
            <w:r w:rsidRPr="008A401F">
              <w:rPr>
                <w:sz w:val="20"/>
                <w:szCs w:val="20"/>
              </w:rPr>
              <w:t xml:space="preserve"> in special programs to integrate into mainstream classrooms</w:t>
            </w:r>
          </w:p>
          <w:p w:rsidR="00323BF5" w:rsidRPr="008A401F" w:rsidRDefault="00323BF5" w:rsidP="00323BF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Efforts are made to provide equal access to curriculum and activities for all students</w:t>
            </w:r>
          </w:p>
        </w:tc>
        <w:tc>
          <w:tcPr>
            <w:tcW w:w="4104" w:type="dxa"/>
          </w:tcPr>
          <w:p w:rsidR="00323BF5" w:rsidRPr="008A401F" w:rsidRDefault="00102092" w:rsidP="00323BF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All students participate in general education instruction and activities to the maximum extent possible based on their abilities and with accommodation</w:t>
            </w:r>
            <w:r w:rsidR="00E24459">
              <w:rPr>
                <w:sz w:val="20"/>
                <w:szCs w:val="20"/>
              </w:rPr>
              <w:t>s and modifications as needed</w:t>
            </w:r>
          </w:p>
          <w:p w:rsidR="00C65407" w:rsidRPr="008A401F" w:rsidRDefault="00102092" w:rsidP="001064B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Teachers </w:t>
            </w:r>
            <w:r w:rsidR="001064B2" w:rsidRPr="008A401F">
              <w:rPr>
                <w:sz w:val="20"/>
                <w:szCs w:val="20"/>
              </w:rPr>
              <w:t xml:space="preserve">collaboratively </w:t>
            </w:r>
            <w:r w:rsidRPr="008A401F">
              <w:rPr>
                <w:sz w:val="20"/>
                <w:szCs w:val="20"/>
              </w:rPr>
              <w:t>set appropriate student outcomes with access points to the CCSS</w:t>
            </w:r>
            <w:r w:rsidR="00323BF5" w:rsidRPr="008A401F">
              <w:rPr>
                <w:sz w:val="20"/>
                <w:szCs w:val="20"/>
              </w:rPr>
              <w:t>/NGSS</w:t>
            </w:r>
            <w:r w:rsidR="00E24459">
              <w:rPr>
                <w:sz w:val="20"/>
                <w:szCs w:val="20"/>
              </w:rPr>
              <w:t xml:space="preserve"> for all students</w:t>
            </w:r>
          </w:p>
        </w:tc>
      </w:tr>
      <w:tr w:rsidR="00C65407" w:rsidTr="008A401F">
        <w:trPr>
          <w:trHeight w:val="800"/>
        </w:trPr>
        <w:tc>
          <w:tcPr>
            <w:tcW w:w="1728" w:type="dxa"/>
            <w:vAlign w:val="center"/>
          </w:tcPr>
          <w:p w:rsidR="00C65407" w:rsidRDefault="00C65407" w:rsidP="004D3E64">
            <w:pPr>
              <w:jc w:val="center"/>
            </w:pPr>
            <w:r w:rsidRPr="004D3E64">
              <w:rPr>
                <w:b/>
                <w:sz w:val="28"/>
                <w:szCs w:val="28"/>
              </w:rPr>
              <w:t>STEM</w:t>
            </w:r>
          </w:p>
        </w:tc>
        <w:tc>
          <w:tcPr>
            <w:tcW w:w="2790" w:type="dxa"/>
          </w:tcPr>
          <w:p w:rsidR="00C65407" w:rsidRPr="008A401F" w:rsidRDefault="00705E27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Understanding the </w:t>
            </w:r>
            <w:r w:rsidR="00C453BA" w:rsidRPr="008A401F">
              <w:rPr>
                <w:sz w:val="20"/>
                <w:szCs w:val="20"/>
              </w:rPr>
              <w:t>“</w:t>
            </w:r>
            <w:r w:rsidRPr="008A401F">
              <w:rPr>
                <w:sz w:val="20"/>
                <w:szCs w:val="20"/>
              </w:rPr>
              <w:t>what</w:t>
            </w:r>
            <w:r w:rsidR="00C453BA" w:rsidRPr="008A401F">
              <w:rPr>
                <w:sz w:val="20"/>
                <w:szCs w:val="20"/>
              </w:rPr>
              <w:t>”</w:t>
            </w:r>
            <w:r w:rsidRPr="008A401F">
              <w:rPr>
                <w:sz w:val="20"/>
                <w:szCs w:val="20"/>
              </w:rPr>
              <w:t xml:space="preserve"> and </w:t>
            </w:r>
            <w:r w:rsidR="00C453BA" w:rsidRPr="008A401F">
              <w:rPr>
                <w:sz w:val="20"/>
                <w:szCs w:val="20"/>
              </w:rPr>
              <w:t>“</w:t>
            </w:r>
            <w:r w:rsidRPr="008A401F">
              <w:rPr>
                <w:sz w:val="20"/>
                <w:szCs w:val="20"/>
              </w:rPr>
              <w:t>why</w:t>
            </w:r>
            <w:r w:rsidR="00C453BA" w:rsidRPr="008A401F">
              <w:rPr>
                <w:sz w:val="20"/>
                <w:szCs w:val="20"/>
              </w:rPr>
              <w:t>”</w:t>
            </w:r>
            <w:r w:rsidRPr="008A401F">
              <w:rPr>
                <w:sz w:val="20"/>
                <w:szCs w:val="20"/>
              </w:rPr>
              <w:t xml:space="preserve"> around the beliefs of</w:t>
            </w:r>
            <w:r w:rsidR="00E24459">
              <w:rPr>
                <w:sz w:val="20"/>
                <w:szCs w:val="20"/>
              </w:rPr>
              <w:t xml:space="preserve"> STEM</w:t>
            </w:r>
            <w:r w:rsidRPr="008A401F">
              <w:rPr>
                <w:sz w:val="20"/>
                <w:szCs w:val="20"/>
              </w:rPr>
              <w:t>. Teacher and student understanding of how STEM connect</w:t>
            </w:r>
            <w:r w:rsidR="00C453BA" w:rsidRPr="008A401F">
              <w:rPr>
                <w:sz w:val="20"/>
                <w:szCs w:val="20"/>
              </w:rPr>
              <w:t>s</w:t>
            </w:r>
            <w:r w:rsidR="00E24459">
              <w:rPr>
                <w:sz w:val="20"/>
                <w:szCs w:val="20"/>
              </w:rPr>
              <w:t xml:space="preserve"> to the real world</w:t>
            </w:r>
            <w:r w:rsidRPr="008A401F">
              <w:rPr>
                <w:sz w:val="20"/>
                <w:szCs w:val="20"/>
              </w:rPr>
              <w:t xml:space="preserve"> </w:t>
            </w:r>
          </w:p>
          <w:p w:rsidR="00195D46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Professional Development for all teachers on how to create project based lessons </w:t>
            </w:r>
            <w:r w:rsidR="00E24459">
              <w:rPr>
                <w:sz w:val="20"/>
                <w:szCs w:val="20"/>
              </w:rPr>
              <w:t>for</w:t>
            </w:r>
            <w:r w:rsidRPr="008A401F">
              <w:rPr>
                <w:sz w:val="20"/>
                <w:szCs w:val="20"/>
              </w:rPr>
              <w:t xml:space="preserve"> teaching Science, Te</w:t>
            </w:r>
            <w:r w:rsidR="00E24459">
              <w:rPr>
                <w:sz w:val="20"/>
                <w:szCs w:val="20"/>
              </w:rPr>
              <w:t>chnology, Engineering, and Math</w:t>
            </w:r>
            <w:r w:rsidRPr="008A401F">
              <w:rPr>
                <w:sz w:val="20"/>
                <w:szCs w:val="20"/>
              </w:rPr>
              <w:t xml:space="preserve">  </w:t>
            </w:r>
          </w:p>
          <w:p w:rsidR="00195D46" w:rsidRPr="008A401F" w:rsidRDefault="00195D46" w:rsidP="00195D4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95D46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Developing vertical alignment in STEM curriculum </w:t>
            </w:r>
            <w:proofErr w:type="spellStart"/>
            <w:r w:rsidRPr="008A401F">
              <w:rPr>
                <w:sz w:val="20"/>
                <w:szCs w:val="20"/>
              </w:rPr>
              <w:t>PreK</w:t>
            </w:r>
            <w:proofErr w:type="spellEnd"/>
            <w:r w:rsidRPr="008A401F">
              <w:rPr>
                <w:sz w:val="20"/>
                <w:szCs w:val="20"/>
              </w:rPr>
              <w:t xml:space="preserve"> through 12</w:t>
            </w:r>
          </w:p>
          <w:p w:rsidR="00620739" w:rsidRPr="008A401F" w:rsidRDefault="00620739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Some teachers are instructing students using STEM project based and/or collaborative learning activities </w:t>
            </w:r>
          </w:p>
          <w:p w:rsidR="00195D46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Two areas of STEM are taught concurrently (integrated) </w:t>
            </w:r>
          </w:p>
          <w:p w:rsidR="00195D46" w:rsidRPr="008A401F" w:rsidRDefault="00195D46" w:rsidP="00FA6267">
            <w:pPr>
              <w:rPr>
                <w:sz w:val="20"/>
                <w:szCs w:val="20"/>
              </w:rPr>
            </w:pPr>
          </w:p>
          <w:p w:rsidR="00620739" w:rsidRPr="008A401F" w:rsidRDefault="00620739" w:rsidP="00FA6267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C65407" w:rsidRPr="008A401F" w:rsidRDefault="00705E27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Develop guaranteed and viable curriculum aligning to CCSS /NGS appropriate for STEM.</w:t>
            </w:r>
          </w:p>
          <w:p w:rsidR="00620739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Most</w:t>
            </w:r>
            <w:r w:rsidR="00620739" w:rsidRPr="008A401F">
              <w:rPr>
                <w:sz w:val="20"/>
                <w:szCs w:val="20"/>
              </w:rPr>
              <w:t xml:space="preserve"> teachers are instructing students using STEM project based and/or collaborative learning activities </w:t>
            </w:r>
          </w:p>
          <w:p w:rsidR="00195D46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Vertical alignment exists in STEM curriculum </w:t>
            </w:r>
            <w:proofErr w:type="spellStart"/>
            <w:r w:rsidRPr="008A401F">
              <w:rPr>
                <w:sz w:val="20"/>
                <w:szCs w:val="20"/>
              </w:rPr>
              <w:t>PreK</w:t>
            </w:r>
            <w:proofErr w:type="spellEnd"/>
            <w:r w:rsidRPr="008A401F">
              <w:rPr>
                <w:sz w:val="20"/>
                <w:szCs w:val="20"/>
              </w:rPr>
              <w:t xml:space="preserve"> through 12 </w:t>
            </w:r>
          </w:p>
          <w:p w:rsidR="00620739" w:rsidRPr="008A401F" w:rsidRDefault="00195D46" w:rsidP="00FA626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Three areas of STEM are taught concurrently (integrated) </w:t>
            </w:r>
          </w:p>
        </w:tc>
        <w:tc>
          <w:tcPr>
            <w:tcW w:w="4104" w:type="dxa"/>
          </w:tcPr>
          <w:p w:rsidR="00C65407" w:rsidRPr="008A401F" w:rsidRDefault="00FA6267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An integrated project based approach in teaching Science, Technology, Engineering, and Mathematics through real world hands on application that are highly engaging and prepare s</w:t>
            </w:r>
            <w:r w:rsidR="00E24459">
              <w:rPr>
                <w:sz w:val="20"/>
                <w:szCs w:val="20"/>
              </w:rPr>
              <w:t>tudents for college and careers</w:t>
            </w:r>
          </w:p>
          <w:p w:rsidR="00195D46" w:rsidRPr="008A401F" w:rsidRDefault="00195D46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 xml:space="preserve">All teachers are instructing students using STEM project based and/or collaborative learning activities </w:t>
            </w:r>
          </w:p>
          <w:p w:rsidR="00195D46" w:rsidRPr="008A401F" w:rsidRDefault="00C453BA" w:rsidP="00195D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A401F">
              <w:rPr>
                <w:sz w:val="20"/>
                <w:szCs w:val="20"/>
              </w:rPr>
              <w:t>All</w:t>
            </w:r>
            <w:r w:rsidR="00195D46" w:rsidRPr="008A401F">
              <w:rPr>
                <w:sz w:val="20"/>
                <w:szCs w:val="20"/>
              </w:rPr>
              <w:t xml:space="preserve"> areas of STEM are taught concurrently (integrated) </w:t>
            </w:r>
          </w:p>
          <w:p w:rsidR="00195D46" w:rsidRPr="008A401F" w:rsidRDefault="00195D46" w:rsidP="00FA6267">
            <w:pPr>
              <w:rPr>
                <w:sz w:val="20"/>
                <w:szCs w:val="20"/>
              </w:rPr>
            </w:pPr>
          </w:p>
        </w:tc>
      </w:tr>
      <w:tr w:rsidR="00C65407" w:rsidRPr="004D3E64" w:rsidTr="00F23C3C">
        <w:trPr>
          <w:trHeight w:val="4904"/>
        </w:trPr>
        <w:tc>
          <w:tcPr>
            <w:tcW w:w="1728" w:type="dxa"/>
            <w:vAlign w:val="center"/>
          </w:tcPr>
          <w:p w:rsidR="00C65407" w:rsidRPr="004D3E64" w:rsidRDefault="00C65407" w:rsidP="004D3E64">
            <w:pPr>
              <w:jc w:val="center"/>
              <w:rPr>
                <w:sz w:val="20"/>
                <w:szCs w:val="20"/>
              </w:rPr>
            </w:pPr>
            <w:r w:rsidRPr="004D3E64">
              <w:rPr>
                <w:b/>
                <w:sz w:val="28"/>
                <w:szCs w:val="28"/>
              </w:rPr>
              <w:t>Standards Based Grading</w:t>
            </w:r>
          </w:p>
        </w:tc>
        <w:tc>
          <w:tcPr>
            <w:tcW w:w="2790" w:type="dxa"/>
          </w:tcPr>
          <w:p w:rsidR="00C65407" w:rsidRPr="004D3E64" w:rsidRDefault="00C453BA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know and understand </w:t>
            </w:r>
            <w:r w:rsidR="001015DE" w:rsidRPr="004D3E64">
              <w:rPr>
                <w:sz w:val="20"/>
                <w:szCs w:val="20"/>
              </w:rPr>
              <w:t>the CCSS</w:t>
            </w:r>
            <w:r>
              <w:rPr>
                <w:sz w:val="20"/>
                <w:szCs w:val="20"/>
              </w:rPr>
              <w:t xml:space="preserve"> and NGSS</w:t>
            </w:r>
            <w:r w:rsidR="001015DE" w:rsidRPr="004D3E64">
              <w:rPr>
                <w:sz w:val="20"/>
                <w:szCs w:val="20"/>
              </w:rPr>
              <w:t xml:space="preserve"> in teaching</w:t>
            </w:r>
          </w:p>
          <w:p w:rsidR="001015DE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is building a shared knowledge around the “why” of SBG</w:t>
            </w:r>
          </w:p>
          <w:p w:rsidR="001015DE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A professional development plan around SBG has been created</w:t>
            </w:r>
          </w:p>
          <w:p w:rsidR="001015DE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is shifting toward teacher interdependence with a focus on student learning</w:t>
            </w:r>
          </w:p>
          <w:p w:rsidR="001015DE" w:rsidRPr="004D3E64" w:rsidRDefault="00C453BA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</w:t>
            </w:r>
            <w:r w:rsidR="001015DE" w:rsidRPr="004D3E64">
              <w:rPr>
                <w:sz w:val="20"/>
                <w:szCs w:val="20"/>
              </w:rPr>
              <w:t xml:space="preserve"> teachers in the school are in the early stages of using SBG</w:t>
            </w:r>
          </w:p>
          <w:p w:rsidR="001015DE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is establishing a common assessment language</w:t>
            </w:r>
          </w:p>
        </w:tc>
        <w:tc>
          <w:tcPr>
            <w:tcW w:w="2880" w:type="dxa"/>
          </w:tcPr>
          <w:p w:rsidR="00C453BA" w:rsidRDefault="00C453BA" w:rsidP="00C45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are applying the CCSS &amp; NGSS in teaching</w:t>
            </w:r>
          </w:p>
          <w:p w:rsidR="00C453BA" w:rsidRDefault="00C453BA" w:rsidP="00C453BA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453BA" w:rsidRPr="00C453BA" w:rsidRDefault="00C453BA" w:rsidP="00C45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 Plan is being implemented</w:t>
            </w:r>
          </w:p>
          <w:p w:rsidR="00C453BA" w:rsidRDefault="00C453BA" w:rsidP="00C453BA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65407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Content/grade levels have agreed essential standards</w:t>
            </w:r>
          </w:p>
          <w:p w:rsidR="001015DE" w:rsidRDefault="00C453BA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PLC’s are</w:t>
            </w:r>
            <w:r w:rsidR="001015DE" w:rsidRPr="004D3E64">
              <w:rPr>
                <w:sz w:val="20"/>
                <w:szCs w:val="20"/>
              </w:rPr>
              <w:t xml:space="preserve"> in the process of creating common rubrics for essential standards and common final assessments</w:t>
            </w:r>
          </w:p>
          <w:p w:rsidR="00C453BA" w:rsidRPr="00C453BA" w:rsidRDefault="00C453BA" w:rsidP="00C45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</w:t>
            </w:r>
            <w:r w:rsidRPr="004D3E64">
              <w:rPr>
                <w:sz w:val="20"/>
                <w:szCs w:val="20"/>
              </w:rPr>
              <w:t xml:space="preserve"> teachers in the school are in the early stages of using SBG</w:t>
            </w:r>
          </w:p>
        </w:tc>
        <w:tc>
          <w:tcPr>
            <w:tcW w:w="3690" w:type="dxa"/>
          </w:tcPr>
          <w:p w:rsidR="00C65407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Common formative assessments</w:t>
            </w:r>
            <w:r w:rsidR="00C453BA">
              <w:rPr>
                <w:sz w:val="20"/>
                <w:szCs w:val="20"/>
              </w:rPr>
              <w:t xml:space="preserve"> with rubrics</w:t>
            </w:r>
            <w:r w:rsidRPr="004D3E64">
              <w:rPr>
                <w:sz w:val="20"/>
                <w:szCs w:val="20"/>
              </w:rPr>
              <w:t xml:space="preserve"> are used in all classrooms</w:t>
            </w:r>
          </w:p>
          <w:p w:rsidR="001015DE" w:rsidRPr="004D3E64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Assessment data is used to inform instruction during PLC’s</w:t>
            </w:r>
          </w:p>
          <w:p w:rsidR="001015DE" w:rsidRDefault="001015DE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Guaranteed and viable curriculums with pacing guides are in place</w:t>
            </w:r>
          </w:p>
          <w:p w:rsidR="00C453BA" w:rsidRPr="00C453BA" w:rsidRDefault="00C453BA" w:rsidP="00C45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</w:t>
            </w:r>
            <w:r w:rsidRPr="004D3E64">
              <w:rPr>
                <w:sz w:val="20"/>
                <w:szCs w:val="20"/>
              </w:rPr>
              <w:t xml:space="preserve"> teachers in the school are in the early stages of using SBG</w:t>
            </w:r>
          </w:p>
        </w:tc>
        <w:tc>
          <w:tcPr>
            <w:tcW w:w="4104" w:type="dxa"/>
          </w:tcPr>
          <w:p w:rsidR="00C65407" w:rsidRPr="004D3E64" w:rsidRDefault="00855F4B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Inter-rater reliability between all assessors is in place and practiced</w:t>
            </w:r>
          </w:p>
          <w:p w:rsidR="00855F4B" w:rsidRPr="004D3E64" w:rsidRDefault="00855F4B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 xml:space="preserve">Interdependence and accountability for student learning among </w:t>
            </w:r>
            <w:r w:rsidR="00C453BA">
              <w:rPr>
                <w:sz w:val="20"/>
                <w:szCs w:val="20"/>
              </w:rPr>
              <w:t>both teachers and students is</w:t>
            </w:r>
            <w:r w:rsidRPr="004D3E64">
              <w:rPr>
                <w:sz w:val="20"/>
                <w:szCs w:val="20"/>
              </w:rPr>
              <w:t xml:space="preserve"> in place</w:t>
            </w:r>
          </w:p>
          <w:p w:rsidR="00855F4B" w:rsidRDefault="00855F4B" w:rsidP="001015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 xml:space="preserve">Students and parents are involved </w:t>
            </w:r>
            <w:r w:rsidR="00C453BA">
              <w:rPr>
                <w:sz w:val="20"/>
                <w:szCs w:val="20"/>
              </w:rPr>
              <w:t>in monitoring the students progression</w:t>
            </w:r>
            <w:r w:rsidRPr="004D3E64">
              <w:rPr>
                <w:sz w:val="20"/>
                <w:szCs w:val="20"/>
              </w:rPr>
              <w:t xml:space="preserve"> of learning toward mastery of the essential standards</w:t>
            </w:r>
          </w:p>
          <w:p w:rsidR="00C453BA" w:rsidRPr="00C453BA" w:rsidRDefault="00C453BA" w:rsidP="00C45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Pr="004D3E64">
              <w:rPr>
                <w:sz w:val="20"/>
                <w:szCs w:val="20"/>
              </w:rPr>
              <w:t xml:space="preserve"> teachers in the school are in the early stages of using SBG</w:t>
            </w:r>
          </w:p>
        </w:tc>
      </w:tr>
    </w:tbl>
    <w:p w:rsidR="00656616" w:rsidRDefault="00656616" w:rsidP="00F23C3C">
      <w:bookmarkStart w:id="0" w:name="_GoBack"/>
      <w:bookmarkEnd w:id="0"/>
    </w:p>
    <w:sectPr w:rsidR="00656616" w:rsidSect="00F23C3C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20"/>
    <w:multiLevelType w:val="hybridMultilevel"/>
    <w:tmpl w:val="5FC6A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20F63"/>
    <w:multiLevelType w:val="hybridMultilevel"/>
    <w:tmpl w:val="3CAAA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A7228"/>
    <w:multiLevelType w:val="hybridMultilevel"/>
    <w:tmpl w:val="768A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C7400"/>
    <w:multiLevelType w:val="hybridMultilevel"/>
    <w:tmpl w:val="092A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B395A"/>
    <w:multiLevelType w:val="hybridMultilevel"/>
    <w:tmpl w:val="23FA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6A3952"/>
    <w:multiLevelType w:val="hybridMultilevel"/>
    <w:tmpl w:val="8E7A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A0E04"/>
    <w:multiLevelType w:val="hybridMultilevel"/>
    <w:tmpl w:val="405E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8127F"/>
    <w:multiLevelType w:val="hybridMultilevel"/>
    <w:tmpl w:val="BBCC0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302FD5"/>
    <w:multiLevelType w:val="hybridMultilevel"/>
    <w:tmpl w:val="57D26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6472C9"/>
    <w:multiLevelType w:val="hybridMultilevel"/>
    <w:tmpl w:val="A83E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3C2CC6"/>
    <w:multiLevelType w:val="hybridMultilevel"/>
    <w:tmpl w:val="ECC4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CD58BE"/>
    <w:multiLevelType w:val="hybridMultilevel"/>
    <w:tmpl w:val="5C34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C86BE9"/>
    <w:multiLevelType w:val="hybridMultilevel"/>
    <w:tmpl w:val="95707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CA14BD"/>
    <w:multiLevelType w:val="hybridMultilevel"/>
    <w:tmpl w:val="A40612D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7B1B03CC"/>
    <w:multiLevelType w:val="hybridMultilevel"/>
    <w:tmpl w:val="CE5E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838C8"/>
    <w:multiLevelType w:val="hybridMultilevel"/>
    <w:tmpl w:val="1362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1"/>
  </w:num>
  <w:num w:numId="13">
    <w:abstractNumId w:val="3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0D"/>
    <w:rsid w:val="000046E4"/>
    <w:rsid w:val="00005052"/>
    <w:rsid w:val="0000737B"/>
    <w:rsid w:val="00010C09"/>
    <w:rsid w:val="00012054"/>
    <w:rsid w:val="000127DC"/>
    <w:rsid w:val="00017D39"/>
    <w:rsid w:val="00020174"/>
    <w:rsid w:val="00026C16"/>
    <w:rsid w:val="0003005F"/>
    <w:rsid w:val="0003039C"/>
    <w:rsid w:val="00032A5A"/>
    <w:rsid w:val="0004122D"/>
    <w:rsid w:val="000414FC"/>
    <w:rsid w:val="00047F4F"/>
    <w:rsid w:val="00052FC2"/>
    <w:rsid w:val="00055C50"/>
    <w:rsid w:val="00061FFA"/>
    <w:rsid w:val="00063CFB"/>
    <w:rsid w:val="00065065"/>
    <w:rsid w:val="00065635"/>
    <w:rsid w:val="00065CB4"/>
    <w:rsid w:val="00066ABE"/>
    <w:rsid w:val="00067345"/>
    <w:rsid w:val="00070480"/>
    <w:rsid w:val="00070794"/>
    <w:rsid w:val="000714D3"/>
    <w:rsid w:val="0007338E"/>
    <w:rsid w:val="00081FEA"/>
    <w:rsid w:val="00086682"/>
    <w:rsid w:val="00093842"/>
    <w:rsid w:val="000949E1"/>
    <w:rsid w:val="00096097"/>
    <w:rsid w:val="00097623"/>
    <w:rsid w:val="00097A47"/>
    <w:rsid w:val="000A513F"/>
    <w:rsid w:val="000B2DA9"/>
    <w:rsid w:val="000B4D32"/>
    <w:rsid w:val="000B7294"/>
    <w:rsid w:val="000C0B96"/>
    <w:rsid w:val="000C0C41"/>
    <w:rsid w:val="000C26EF"/>
    <w:rsid w:val="000C4962"/>
    <w:rsid w:val="000C7B12"/>
    <w:rsid w:val="000D51CB"/>
    <w:rsid w:val="000D5640"/>
    <w:rsid w:val="000D727E"/>
    <w:rsid w:val="000E00CD"/>
    <w:rsid w:val="000E0D4E"/>
    <w:rsid w:val="000E0E3A"/>
    <w:rsid w:val="000E4414"/>
    <w:rsid w:val="000F3E7D"/>
    <w:rsid w:val="000F4906"/>
    <w:rsid w:val="001015DE"/>
    <w:rsid w:val="00102092"/>
    <w:rsid w:val="001035D0"/>
    <w:rsid w:val="00106191"/>
    <w:rsid w:val="001064B2"/>
    <w:rsid w:val="001107F8"/>
    <w:rsid w:val="00126176"/>
    <w:rsid w:val="00126E56"/>
    <w:rsid w:val="00127BE9"/>
    <w:rsid w:val="00132729"/>
    <w:rsid w:val="001420E4"/>
    <w:rsid w:val="00142CC5"/>
    <w:rsid w:val="001503FD"/>
    <w:rsid w:val="001514DC"/>
    <w:rsid w:val="00154C9E"/>
    <w:rsid w:val="00160C9B"/>
    <w:rsid w:val="00160F7C"/>
    <w:rsid w:val="00161519"/>
    <w:rsid w:val="0016204A"/>
    <w:rsid w:val="0017017A"/>
    <w:rsid w:val="00170541"/>
    <w:rsid w:val="00174B9E"/>
    <w:rsid w:val="00174BBD"/>
    <w:rsid w:val="00183558"/>
    <w:rsid w:val="00183C8B"/>
    <w:rsid w:val="00187907"/>
    <w:rsid w:val="00192ADB"/>
    <w:rsid w:val="00194AD7"/>
    <w:rsid w:val="00195D46"/>
    <w:rsid w:val="001A4426"/>
    <w:rsid w:val="001A5172"/>
    <w:rsid w:val="001A6B18"/>
    <w:rsid w:val="001A6CEF"/>
    <w:rsid w:val="001A6D05"/>
    <w:rsid w:val="001A7263"/>
    <w:rsid w:val="001A7A38"/>
    <w:rsid w:val="001B107E"/>
    <w:rsid w:val="001B4B19"/>
    <w:rsid w:val="001C0256"/>
    <w:rsid w:val="001C02FC"/>
    <w:rsid w:val="001C33B8"/>
    <w:rsid w:val="001C4B64"/>
    <w:rsid w:val="001D15CF"/>
    <w:rsid w:val="001D1CBB"/>
    <w:rsid w:val="001D422E"/>
    <w:rsid w:val="001E082B"/>
    <w:rsid w:val="001E1533"/>
    <w:rsid w:val="001E1CEE"/>
    <w:rsid w:val="001E2583"/>
    <w:rsid w:val="001E330E"/>
    <w:rsid w:val="001E3819"/>
    <w:rsid w:val="001E3F22"/>
    <w:rsid w:val="001E41AE"/>
    <w:rsid w:val="001E4C9F"/>
    <w:rsid w:val="001F1E5C"/>
    <w:rsid w:val="001F3524"/>
    <w:rsid w:val="001F5771"/>
    <w:rsid w:val="001F6C91"/>
    <w:rsid w:val="001F7503"/>
    <w:rsid w:val="001F7FED"/>
    <w:rsid w:val="00200B65"/>
    <w:rsid w:val="0020236A"/>
    <w:rsid w:val="00202901"/>
    <w:rsid w:val="002043F0"/>
    <w:rsid w:val="002051D7"/>
    <w:rsid w:val="002056E7"/>
    <w:rsid w:val="0020606F"/>
    <w:rsid w:val="002102EC"/>
    <w:rsid w:val="00211BCC"/>
    <w:rsid w:val="00212CCB"/>
    <w:rsid w:val="00215226"/>
    <w:rsid w:val="002156CA"/>
    <w:rsid w:val="0021605B"/>
    <w:rsid w:val="00216BC0"/>
    <w:rsid w:val="00217CD4"/>
    <w:rsid w:val="00220A35"/>
    <w:rsid w:val="00221356"/>
    <w:rsid w:val="0022489F"/>
    <w:rsid w:val="00225DD9"/>
    <w:rsid w:val="00236061"/>
    <w:rsid w:val="002406F1"/>
    <w:rsid w:val="00242680"/>
    <w:rsid w:val="002532EF"/>
    <w:rsid w:val="00254794"/>
    <w:rsid w:val="002579BC"/>
    <w:rsid w:val="00260085"/>
    <w:rsid w:val="00260F8E"/>
    <w:rsid w:val="00263286"/>
    <w:rsid w:val="00263C9B"/>
    <w:rsid w:val="002741A0"/>
    <w:rsid w:val="00280802"/>
    <w:rsid w:val="002808D2"/>
    <w:rsid w:val="00281B25"/>
    <w:rsid w:val="0028534B"/>
    <w:rsid w:val="00285B78"/>
    <w:rsid w:val="00292E0D"/>
    <w:rsid w:val="0029340F"/>
    <w:rsid w:val="002945CA"/>
    <w:rsid w:val="002A0385"/>
    <w:rsid w:val="002A507A"/>
    <w:rsid w:val="002A5810"/>
    <w:rsid w:val="002B2A11"/>
    <w:rsid w:val="002C1AA9"/>
    <w:rsid w:val="002C765F"/>
    <w:rsid w:val="002C773F"/>
    <w:rsid w:val="002E02D4"/>
    <w:rsid w:val="002E1600"/>
    <w:rsid w:val="002E4B0E"/>
    <w:rsid w:val="002E5477"/>
    <w:rsid w:val="002E6DA9"/>
    <w:rsid w:val="002E7EC5"/>
    <w:rsid w:val="002F3D39"/>
    <w:rsid w:val="002F423F"/>
    <w:rsid w:val="002F45CD"/>
    <w:rsid w:val="002F627D"/>
    <w:rsid w:val="002F7AAE"/>
    <w:rsid w:val="00305037"/>
    <w:rsid w:val="00306FF6"/>
    <w:rsid w:val="003070C3"/>
    <w:rsid w:val="00307887"/>
    <w:rsid w:val="0031072A"/>
    <w:rsid w:val="00310A52"/>
    <w:rsid w:val="00310C7B"/>
    <w:rsid w:val="00313B0C"/>
    <w:rsid w:val="00313ECF"/>
    <w:rsid w:val="00315F85"/>
    <w:rsid w:val="00316708"/>
    <w:rsid w:val="00316F72"/>
    <w:rsid w:val="00317CE4"/>
    <w:rsid w:val="003204F3"/>
    <w:rsid w:val="003217E8"/>
    <w:rsid w:val="003234A2"/>
    <w:rsid w:val="00323BF5"/>
    <w:rsid w:val="00323D6A"/>
    <w:rsid w:val="0032413C"/>
    <w:rsid w:val="0032457F"/>
    <w:rsid w:val="00326BE7"/>
    <w:rsid w:val="0032747E"/>
    <w:rsid w:val="00327E21"/>
    <w:rsid w:val="0033252A"/>
    <w:rsid w:val="00333EC3"/>
    <w:rsid w:val="00342105"/>
    <w:rsid w:val="00347730"/>
    <w:rsid w:val="0035297E"/>
    <w:rsid w:val="0035616E"/>
    <w:rsid w:val="00361D9F"/>
    <w:rsid w:val="00362747"/>
    <w:rsid w:val="00365B62"/>
    <w:rsid w:val="003677DF"/>
    <w:rsid w:val="00373AFD"/>
    <w:rsid w:val="00385195"/>
    <w:rsid w:val="003909B8"/>
    <w:rsid w:val="00390B9E"/>
    <w:rsid w:val="00391121"/>
    <w:rsid w:val="003918A6"/>
    <w:rsid w:val="0039567D"/>
    <w:rsid w:val="003A1833"/>
    <w:rsid w:val="003A4E88"/>
    <w:rsid w:val="003B17B9"/>
    <w:rsid w:val="003C198C"/>
    <w:rsid w:val="003D08A2"/>
    <w:rsid w:val="003D2086"/>
    <w:rsid w:val="003D36EA"/>
    <w:rsid w:val="003D4282"/>
    <w:rsid w:val="003D4728"/>
    <w:rsid w:val="003D5053"/>
    <w:rsid w:val="003D510C"/>
    <w:rsid w:val="003E6062"/>
    <w:rsid w:val="003F15E2"/>
    <w:rsid w:val="003F382A"/>
    <w:rsid w:val="003F42F4"/>
    <w:rsid w:val="00403458"/>
    <w:rsid w:val="00403597"/>
    <w:rsid w:val="004049E5"/>
    <w:rsid w:val="00404AA4"/>
    <w:rsid w:val="004076F4"/>
    <w:rsid w:val="00407C18"/>
    <w:rsid w:val="004145EA"/>
    <w:rsid w:val="00415448"/>
    <w:rsid w:val="00422B23"/>
    <w:rsid w:val="0042465D"/>
    <w:rsid w:val="00426F26"/>
    <w:rsid w:val="0043034A"/>
    <w:rsid w:val="00432867"/>
    <w:rsid w:val="00434026"/>
    <w:rsid w:val="00434337"/>
    <w:rsid w:val="00434356"/>
    <w:rsid w:val="00435EA5"/>
    <w:rsid w:val="00437609"/>
    <w:rsid w:val="00446D15"/>
    <w:rsid w:val="004503A1"/>
    <w:rsid w:val="00451B99"/>
    <w:rsid w:val="00452228"/>
    <w:rsid w:val="004552C0"/>
    <w:rsid w:val="0046262C"/>
    <w:rsid w:val="00462FDB"/>
    <w:rsid w:val="00471868"/>
    <w:rsid w:val="00473929"/>
    <w:rsid w:val="00474517"/>
    <w:rsid w:val="00475066"/>
    <w:rsid w:val="0047769C"/>
    <w:rsid w:val="004805B1"/>
    <w:rsid w:val="00480BD9"/>
    <w:rsid w:val="0048105F"/>
    <w:rsid w:val="0048162C"/>
    <w:rsid w:val="004907CD"/>
    <w:rsid w:val="00492C89"/>
    <w:rsid w:val="004A1A2A"/>
    <w:rsid w:val="004A1DFC"/>
    <w:rsid w:val="004A6DDB"/>
    <w:rsid w:val="004A7047"/>
    <w:rsid w:val="004A758C"/>
    <w:rsid w:val="004B0DD9"/>
    <w:rsid w:val="004C1C28"/>
    <w:rsid w:val="004C4DB2"/>
    <w:rsid w:val="004C5950"/>
    <w:rsid w:val="004D0980"/>
    <w:rsid w:val="004D0B15"/>
    <w:rsid w:val="004D29F6"/>
    <w:rsid w:val="004D3E64"/>
    <w:rsid w:val="004E0722"/>
    <w:rsid w:val="004E334B"/>
    <w:rsid w:val="004E611D"/>
    <w:rsid w:val="004F318C"/>
    <w:rsid w:val="004F5152"/>
    <w:rsid w:val="00510555"/>
    <w:rsid w:val="0051066B"/>
    <w:rsid w:val="00510C95"/>
    <w:rsid w:val="00514A0F"/>
    <w:rsid w:val="005156E8"/>
    <w:rsid w:val="00523B02"/>
    <w:rsid w:val="00531092"/>
    <w:rsid w:val="005324B9"/>
    <w:rsid w:val="00534D3E"/>
    <w:rsid w:val="0054240C"/>
    <w:rsid w:val="005460B4"/>
    <w:rsid w:val="005514DF"/>
    <w:rsid w:val="00551DA1"/>
    <w:rsid w:val="00561172"/>
    <w:rsid w:val="00562E06"/>
    <w:rsid w:val="005635A4"/>
    <w:rsid w:val="0056576D"/>
    <w:rsid w:val="00571CC6"/>
    <w:rsid w:val="00574CC0"/>
    <w:rsid w:val="00581949"/>
    <w:rsid w:val="00581FC8"/>
    <w:rsid w:val="00592F32"/>
    <w:rsid w:val="005A5ADD"/>
    <w:rsid w:val="005B004B"/>
    <w:rsid w:val="005C2213"/>
    <w:rsid w:val="005C46EE"/>
    <w:rsid w:val="005C7E85"/>
    <w:rsid w:val="005D09EC"/>
    <w:rsid w:val="005D0BAB"/>
    <w:rsid w:val="005D7DF0"/>
    <w:rsid w:val="005E35AC"/>
    <w:rsid w:val="005F1EAF"/>
    <w:rsid w:val="005F4592"/>
    <w:rsid w:val="00602960"/>
    <w:rsid w:val="00606854"/>
    <w:rsid w:val="00606E2F"/>
    <w:rsid w:val="00610D58"/>
    <w:rsid w:val="006119E5"/>
    <w:rsid w:val="00612405"/>
    <w:rsid w:val="00612887"/>
    <w:rsid w:val="00615340"/>
    <w:rsid w:val="006176A6"/>
    <w:rsid w:val="00620739"/>
    <w:rsid w:val="00622913"/>
    <w:rsid w:val="006307D9"/>
    <w:rsid w:val="00630A08"/>
    <w:rsid w:val="006325F8"/>
    <w:rsid w:val="006328C2"/>
    <w:rsid w:val="00642B9A"/>
    <w:rsid w:val="00647750"/>
    <w:rsid w:val="006528DB"/>
    <w:rsid w:val="0065410B"/>
    <w:rsid w:val="00656616"/>
    <w:rsid w:val="00656889"/>
    <w:rsid w:val="006630BF"/>
    <w:rsid w:val="006665F1"/>
    <w:rsid w:val="00670083"/>
    <w:rsid w:val="0067024C"/>
    <w:rsid w:val="00670A36"/>
    <w:rsid w:val="00672BBA"/>
    <w:rsid w:val="006803C4"/>
    <w:rsid w:val="00681CEC"/>
    <w:rsid w:val="00695C2A"/>
    <w:rsid w:val="00695C50"/>
    <w:rsid w:val="00697271"/>
    <w:rsid w:val="006A0864"/>
    <w:rsid w:val="006A37C9"/>
    <w:rsid w:val="006A40B6"/>
    <w:rsid w:val="006A46C0"/>
    <w:rsid w:val="006A4740"/>
    <w:rsid w:val="006A7136"/>
    <w:rsid w:val="006C0F5E"/>
    <w:rsid w:val="006C1316"/>
    <w:rsid w:val="006C16E8"/>
    <w:rsid w:val="006C1EF9"/>
    <w:rsid w:val="006C2880"/>
    <w:rsid w:val="006D272C"/>
    <w:rsid w:val="006D2D3D"/>
    <w:rsid w:val="006D6129"/>
    <w:rsid w:val="006E21B3"/>
    <w:rsid w:val="006E42EC"/>
    <w:rsid w:val="006E5343"/>
    <w:rsid w:val="006E5935"/>
    <w:rsid w:val="006F22A4"/>
    <w:rsid w:val="006F2808"/>
    <w:rsid w:val="006F339F"/>
    <w:rsid w:val="006F430A"/>
    <w:rsid w:val="006F5524"/>
    <w:rsid w:val="006F6CCD"/>
    <w:rsid w:val="006F7C72"/>
    <w:rsid w:val="00703B3D"/>
    <w:rsid w:val="00705E27"/>
    <w:rsid w:val="00710307"/>
    <w:rsid w:val="007223A6"/>
    <w:rsid w:val="007235C1"/>
    <w:rsid w:val="0072611E"/>
    <w:rsid w:val="00734E49"/>
    <w:rsid w:val="007359BB"/>
    <w:rsid w:val="00742580"/>
    <w:rsid w:val="00743ACB"/>
    <w:rsid w:val="00744B9E"/>
    <w:rsid w:val="00751532"/>
    <w:rsid w:val="0075695C"/>
    <w:rsid w:val="007576E7"/>
    <w:rsid w:val="00757A38"/>
    <w:rsid w:val="00757A83"/>
    <w:rsid w:val="00757FCB"/>
    <w:rsid w:val="0076016C"/>
    <w:rsid w:val="00762B9E"/>
    <w:rsid w:val="00764D8F"/>
    <w:rsid w:val="007657E3"/>
    <w:rsid w:val="0076634A"/>
    <w:rsid w:val="007704FA"/>
    <w:rsid w:val="00771B76"/>
    <w:rsid w:val="007752C4"/>
    <w:rsid w:val="007847DF"/>
    <w:rsid w:val="007859ED"/>
    <w:rsid w:val="00785E04"/>
    <w:rsid w:val="007A6974"/>
    <w:rsid w:val="007A7721"/>
    <w:rsid w:val="007B0BB3"/>
    <w:rsid w:val="007B65B6"/>
    <w:rsid w:val="007B6771"/>
    <w:rsid w:val="007C1F3E"/>
    <w:rsid w:val="007C2CE1"/>
    <w:rsid w:val="007C31DB"/>
    <w:rsid w:val="007D5D0A"/>
    <w:rsid w:val="007F5388"/>
    <w:rsid w:val="008021DA"/>
    <w:rsid w:val="008028B7"/>
    <w:rsid w:val="0080788C"/>
    <w:rsid w:val="008118D8"/>
    <w:rsid w:val="00813B2E"/>
    <w:rsid w:val="00814182"/>
    <w:rsid w:val="008156E0"/>
    <w:rsid w:val="00816E6F"/>
    <w:rsid w:val="00822CB7"/>
    <w:rsid w:val="00826C8E"/>
    <w:rsid w:val="00827271"/>
    <w:rsid w:val="008325D3"/>
    <w:rsid w:val="00847691"/>
    <w:rsid w:val="008528E4"/>
    <w:rsid w:val="00853C7C"/>
    <w:rsid w:val="00855041"/>
    <w:rsid w:val="00855A18"/>
    <w:rsid w:val="00855F4B"/>
    <w:rsid w:val="00857254"/>
    <w:rsid w:val="0085742E"/>
    <w:rsid w:val="00860048"/>
    <w:rsid w:val="00860EDF"/>
    <w:rsid w:val="00861795"/>
    <w:rsid w:val="0086736D"/>
    <w:rsid w:val="00867A95"/>
    <w:rsid w:val="00871143"/>
    <w:rsid w:val="0087327A"/>
    <w:rsid w:val="00875469"/>
    <w:rsid w:val="0087620B"/>
    <w:rsid w:val="00883A44"/>
    <w:rsid w:val="008841DB"/>
    <w:rsid w:val="00885B68"/>
    <w:rsid w:val="00885E97"/>
    <w:rsid w:val="00895A97"/>
    <w:rsid w:val="008971AB"/>
    <w:rsid w:val="008A2ADD"/>
    <w:rsid w:val="008A401F"/>
    <w:rsid w:val="008A7228"/>
    <w:rsid w:val="008B0D38"/>
    <w:rsid w:val="008B13D2"/>
    <w:rsid w:val="008B3B11"/>
    <w:rsid w:val="008B3B76"/>
    <w:rsid w:val="008B7A03"/>
    <w:rsid w:val="008C20BF"/>
    <w:rsid w:val="008C55C7"/>
    <w:rsid w:val="008C66E0"/>
    <w:rsid w:val="008C7A19"/>
    <w:rsid w:val="008D6B63"/>
    <w:rsid w:val="008E2F88"/>
    <w:rsid w:val="008E5E5C"/>
    <w:rsid w:val="008E6B93"/>
    <w:rsid w:val="008E7DB6"/>
    <w:rsid w:val="008F2F20"/>
    <w:rsid w:val="008F3097"/>
    <w:rsid w:val="008F34FE"/>
    <w:rsid w:val="008F5064"/>
    <w:rsid w:val="008F6D46"/>
    <w:rsid w:val="008F7E18"/>
    <w:rsid w:val="00902302"/>
    <w:rsid w:val="0090763E"/>
    <w:rsid w:val="00913EF5"/>
    <w:rsid w:val="00920292"/>
    <w:rsid w:val="00921DED"/>
    <w:rsid w:val="0092705A"/>
    <w:rsid w:val="00927149"/>
    <w:rsid w:val="009275B3"/>
    <w:rsid w:val="00930A20"/>
    <w:rsid w:val="0093236C"/>
    <w:rsid w:val="009379DB"/>
    <w:rsid w:val="00943028"/>
    <w:rsid w:val="0094353E"/>
    <w:rsid w:val="00943655"/>
    <w:rsid w:val="00943B28"/>
    <w:rsid w:val="00954AD5"/>
    <w:rsid w:val="00955C58"/>
    <w:rsid w:val="00962F3F"/>
    <w:rsid w:val="0096795F"/>
    <w:rsid w:val="00975558"/>
    <w:rsid w:val="0098051D"/>
    <w:rsid w:val="009824C8"/>
    <w:rsid w:val="00985F13"/>
    <w:rsid w:val="009873ED"/>
    <w:rsid w:val="00987B6D"/>
    <w:rsid w:val="009910F6"/>
    <w:rsid w:val="009962B0"/>
    <w:rsid w:val="00996C08"/>
    <w:rsid w:val="009976EC"/>
    <w:rsid w:val="009A02D1"/>
    <w:rsid w:val="009A2944"/>
    <w:rsid w:val="009A7F77"/>
    <w:rsid w:val="009B18F0"/>
    <w:rsid w:val="009B1EE1"/>
    <w:rsid w:val="009B5539"/>
    <w:rsid w:val="009B5731"/>
    <w:rsid w:val="009B7777"/>
    <w:rsid w:val="009C61D9"/>
    <w:rsid w:val="009D2DDD"/>
    <w:rsid w:val="009D5BC4"/>
    <w:rsid w:val="009D7A7E"/>
    <w:rsid w:val="009D7DB1"/>
    <w:rsid w:val="009E6264"/>
    <w:rsid w:val="009E743A"/>
    <w:rsid w:val="009F1C36"/>
    <w:rsid w:val="009F2F3F"/>
    <w:rsid w:val="009F3936"/>
    <w:rsid w:val="009F7325"/>
    <w:rsid w:val="00A00B45"/>
    <w:rsid w:val="00A0522D"/>
    <w:rsid w:val="00A060CB"/>
    <w:rsid w:val="00A066E6"/>
    <w:rsid w:val="00A10025"/>
    <w:rsid w:val="00A12128"/>
    <w:rsid w:val="00A12443"/>
    <w:rsid w:val="00A1576E"/>
    <w:rsid w:val="00A16F43"/>
    <w:rsid w:val="00A22F08"/>
    <w:rsid w:val="00A3010F"/>
    <w:rsid w:val="00A30237"/>
    <w:rsid w:val="00A30801"/>
    <w:rsid w:val="00A30B39"/>
    <w:rsid w:val="00A32D36"/>
    <w:rsid w:val="00A37C49"/>
    <w:rsid w:val="00A40B58"/>
    <w:rsid w:val="00A42317"/>
    <w:rsid w:val="00A42B3D"/>
    <w:rsid w:val="00A443AB"/>
    <w:rsid w:val="00A51759"/>
    <w:rsid w:val="00A55B48"/>
    <w:rsid w:val="00A622DE"/>
    <w:rsid w:val="00A67193"/>
    <w:rsid w:val="00A75ED8"/>
    <w:rsid w:val="00A76755"/>
    <w:rsid w:val="00A8183F"/>
    <w:rsid w:val="00A8491E"/>
    <w:rsid w:val="00A873CD"/>
    <w:rsid w:val="00A91264"/>
    <w:rsid w:val="00A94756"/>
    <w:rsid w:val="00AA0F4B"/>
    <w:rsid w:val="00AA115F"/>
    <w:rsid w:val="00AB138E"/>
    <w:rsid w:val="00AB29C1"/>
    <w:rsid w:val="00AB4776"/>
    <w:rsid w:val="00AB59E0"/>
    <w:rsid w:val="00AC1BF0"/>
    <w:rsid w:val="00AC2CA7"/>
    <w:rsid w:val="00AC56CF"/>
    <w:rsid w:val="00AD08D3"/>
    <w:rsid w:val="00AD1081"/>
    <w:rsid w:val="00AD1795"/>
    <w:rsid w:val="00AD24BA"/>
    <w:rsid w:val="00AD4B15"/>
    <w:rsid w:val="00AD6EA3"/>
    <w:rsid w:val="00AE007F"/>
    <w:rsid w:val="00AE6518"/>
    <w:rsid w:val="00AF179C"/>
    <w:rsid w:val="00AF3103"/>
    <w:rsid w:val="00AF7973"/>
    <w:rsid w:val="00AF79BC"/>
    <w:rsid w:val="00B064C6"/>
    <w:rsid w:val="00B068B7"/>
    <w:rsid w:val="00B07D5F"/>
    <w:rsid w:val="00B132B2"/>
    <w:rsid w:val="00B14B02"/>
    <w:rsid w:val="00B16DDA"/>
    <w:rsid w:val="00B179C6"/>
    <w:rsid w:val="00B256E8"/>
    <w:rsid w:val="00B26870"/>
    <w:rsid w:val="00B34A10"/>
    <w:rsid w:val="00B363D2"/>
    <w:rsid w:val="00B367E9"/>
    <w:rsid w:val="00B36B59"/>
    <w:rsid w:val="00B43769"/>
    <w:rsid w:val="00B43B2C"/>
    <w:rsid w:val="00B44037"/>
    <w:rsid w:val="00B45A65"/>
    <w:rsid w:val="00B463F4"/>
    <w:rsid w:val="00B46C17"/>
    <w:rsid w:val="00B470E3"/>
    <w:rsid w:val="00B519BC"/>
    <w:rsid w:val="00B53A87"/>
    <w:rsid w:val="00B56D39"/>
    <w:rsid w:val="00B62630"/>
    <w:rsid w:val="00B627C2"/>
    <w:rsid w:val="00B65EB8"/>
    <w:rsid w:val="00B74164"/>
    <w:rsid w:val="00B75A05"/>
    <w:rsid w:val="00B77D3E"/>
    <w:rsid w:val="00B81575"/>
    <w:rsid w:val="00B8220D"/>
    <w:rsid w:val="00B873FC"/>
    <w:rsid w:val="00B94D24"/>
    <w:rsid w:val="00B969B9"/>
    <w:rsid w:val="00BA1EC3"/>
    <w:rsid w:val="00BA44B9"/>
    <w:rsid w:val="00BB1165"/>
    <w:rsid w:val="00BB5893"/>
    <w:rsid w:val="00BB5A2C"/>
    <w:rsid w:val="00BB6488"/>
    <w:rsid w:val="00BB7069"/>
    <w:rsid w:val="00BC0C11"/>
    <w:rsid w:val="00BD5487"/>
    <w:rsid w:val="00BD573A"/>
    <w:rsid w:val="00BD6384"/>
    <w:rsid w:val="00BE1BCC"/>
    <w:rsid w:val="00BE6693"/>
    <w:rsid w:val="00BF3EB9"/>
    <w:rsid w:val="00C00064"/>
    <w:rsid w:val="00C03402"/>
    <w:rsid w:val="00C0572E"/>
    <w:rsid w:val="00C10F41"/>
    <w:rsid w:val="00C14735"/>
    <w:rsid w:val="00C23542"/>
    <w:rsid w:val="00C30C9A"/>
    <w:rsid w:val="00C319C8"/>
    <w:rsid w:val="00C33A86"/>
    <w:rsid w:val="00C33A89"/>
    <w:rsid w:val="00C35D50"/>
    <w:rsid w:val="00C4101F"/>
    <w:rsid w:val="00C4115E"/>
    <w:rsid w:val="00C453BA"/>
    <w:rsid w:val="00C4706B"/>
    <w:rsid w:val="00C513D2"/>
    <w:rsid w:val="00C52BAF"/>
    <w:rsid w:val="00C54760"/>
    <w:rsid w:val="00C5561E"/>
    <w:rsid w:val="00C56AEA"/>
    <w:rsid w:val="00C6154B"/>
    <w:rsid w:val="00C63794"/>
    <w:rsid w:val="00C63975"/>
    <w:rsid w:val="00C65407"/>
    <w:rsid w:val="00C6573E"/>
    <w:rsid w:val="00C6585F"/>
    <w:rsid w:val="00C66602"/>
    <w:rsid w:val="00C67768"/>
    <w:rsid w:val="00C73DE0"/>
    <w:rsid w:val="00C77D6E"/>
    <w:rsid w:val="00C808EC"/>
    <w:rsid w:val="00C875E6"/>
    <w:rsid w:val="00C94981"/>
    <w:rsid w:val="00C96318"/>
    <w:rsid w:val="00C97628"/>
    <w:rsid w:val="00C97EAB"/>
    <w:rsid w:val="00CA1E2F"/>
    <w:rsid w:val="00CA45C2"/>
    <w:rsid w:val="00CA47DE"/>
    <w:rsid w:val="00CA5EC3"/>
    <w:rsid w:val="00CA6FD1"/>
    <w:rsid w:val="00CB3950"/>
    <w:rsid w:val="00CB624B"/>
    <w:rsid w:val="00CC3088"/>
    <w:rsid w:val="00CC3990"/>
    <w:rsid w:val="00CC41CA"/>
    <w:rsid w:val="00CC5C61"/>
    <w:rsid w:val="00CC672B"/>
    <w:rsid w:val="00CC697D"/>
    <w:rsid w:val="00CC70BF"/>
    <w:rsid w:val="00CE483D"/>
    <w:rsid w:val="00CE499F"/>
    <w:rsid w:val="00CE73EA"/>
    <w:rsid w:val="00CF264D"/>
    <w:rsid w:val="00CF4537"/>
    <w:rsid w:val="00CF6DD4"/>
    <w:rsid w:val="00CF6E18"/>
    <w:rsid w:val="00D03111"/>
    <w:rsid w:val="00D05E2A"/>
    <w:rsid w:val="00D06DAE"/>
    <w:rsid w:val="00D0713A"/>
    <w:rsid w:val="00D11813"/>
    <w:rsid w:val="00D1558C"/>
    <w:rsid w:val="00D20AF7"/>
    <w:rsid w:val="00D233E1"/>
    <w:rsid w:val="00D24D7B"/>
    <w:rsid w:val="00D26DAF"/>
    <w:rsid w:val="00D3045B"/>
    <w:rsid w:val="00D35643"/>
    <w:rsid w:val="00D37CF1"/>
    <w:rsid w:val="00D45A05"/>
    <w:rsid w:val="00D50DE2"/>
    <w:rsid w:val="00D51A4F"/>
    <w:rsid w:val="00D52E31"/>
    <w:rsid w:val="00D61160"/>
    <w:rsid w:val="00D662E7"/>
    <w:rsid w:val="00D67E60"/>
    <w:rsid w:val="00D77C5B"/>
    <w:rsid w:val="00D819C6"/>
    <w:rsid w:val="00D82BCF"/>
    <w:rsid w:val="00D835D0"/>
    <w:rsid w:val="00D841B9"/>
    <w:rsid w:val="00D8487A"/>
    <w:rsid w:val="00D853C4"/>
    <w:rsid w:val="00D86012"/>
    <w:rsid w:val="00D86267"/>
    <w:rsid w:val="00D87829"/>
    <w:rsid w:val="00D93732"/>
    <w:rsid w:val="00D97179"/>
    <w:rsid w:val="00DA0299"/>
    <w:rsid w:val="00DA127F"/>
    <w:rsid w:val="00DA4C6C"/>
    <w:rsid w:val="00DA6C8A"/>
    <w:rsid w:val="00DA77A6"/>
    <w:rsid w:val="00DB6B83"/>
    <w:rsid w:val="00DB7FBA"/>
    <w:rsid w:val="00DC1627"/>
    <w:rsid w:val="00DD25CC"/>
    <w:rsid w:val="00DE030A"/>
    <w:rsid w:val="00DE1119"/>
    <w:rsid w:val="00DE11C6"/>
    <w:rsid w:val="00DE3570"/>
    <w:rsid w:val="00DE5701"/>
    <w:rsid w:val="00DE67EB"/>
    <w:rsid w:val="00DF20CD"/>
    <w:rsid w:val="00DF3DE6"/>
    <w:rsid w:val="00DF402F"/>
    <w:rsid w:val="00E059C3"/>
    <w:rsid w:val="00E13302"/>
    <w:rsid w:val="00E20B89"/>
    <w:rsid w:val="00E20D1A"/>
    <w:rsid w:val="00E21773"/>
    <w:rsid w:val="00E243A7"/>
    <w:rsid w:val="00E24459"/>
    <w:rsid w:val="00E30ACB"/>
    <w:rsid w:val="00E33B1C"/>
    <w:rsid w:val="00E3444D"/>
    <w:rsid w:val="00E34B46"/>
    <w:rsid w:val="00E371FE"/>
    <w:rsid w:val="00E404FF"/>
    <w:rsid w:val="00E42FFD"/>
    <w:rsid w:val="00E47643"/>
    <w:rsid w:val="00E551E3"/>
    <w:rsid w:val="00E559CF"/>
    <w:rsid w:val="00E56BBB"/>
    <w:rsid w:val="00E62B84"/>
    <w:rsid w:val="00E65D4C"/>
    <w:rsid w:val="00E7681C"/>
    <w:rsid w:val="00E8101E"/>
    <w:rsid w:val="00E81161"/>
    <w:rsid w:val="00E825E1"/>
    <w:rsid w:val="00E844BB"/>
    <w:rsid w:val="00E87A96"/>
    <w:rsid w:val="00E90F55"/>
    <w:rsid w:val="00E9379B"/>
    <w:rsid w:val="00E976AB"/>
    <w:rsid w:val="00EB5A3F"/>
    <w:rsid w:val="00EC0025"/>
    <w:rsid w:val="00EC2B76"/>
    <w:rsid w:val="00EC3CB8"/>
    <w:rsid w:val="00EC6F80"/>
    <w:rsid w:val="00EC7351"/>
    <w:rsid w:val="00ED0E53"/>
    <w:rsid w:val="00ED19F9"/>
    <w:rsid w:val="00ED371F"/>
    <w:rsid w:val="00ED3DE3"/>
    <w:rsid w:val="00ED79C0"/>
    <w:rsid w:val="00EE0AE8"/>
    <w:rsid w:val="00EE7A7F"/>
    <w:rsid w:val="00EF118A"/>
    <w:rsid w:val="00EF1329"/>
    <w:rsid w:val="00EF4D4B"/>
    <w:rsid w:val="00F006AA"/>
    <w:rsid w:val="00F03780"/>
    <w:rsid w:val="00F06750"/>
    <w:rsid w:val="00F079F4"/>
    <w:rsid w:val="00F07A53"/>
    <w:rsid w:val="00F10660"/>
    <w:rsid w:val="00F209B1"/>
    <w:rsid w:val="00F23C3C"/>
    <w:rsid w:val="00F26930"/>
    <w:rsid w:val="00F272A5"/>
    <w:rsid w:val="00F300AF"/>
    <w:rsid w:val="00F3208B"/>
    <w:rsid w:val="00F329AA"/>
    <w:rsid w:val="00F35ACD"/>
    <w:rsid w:val="00F362B2"/>
    <w:rsid w:val="00F3718F"/>
    <w:rsid w:val="00F43BF8"/>
    <w:rsid w:val="00F569FE"/>
    <w:rsid w:val="00F607FE"/>
    <w:rsid w:val="00F617FE"/>
    <w:rsid w:val="00F7105A"/>
    <w:rsid w:val="00F72005"/>
    <w:rsid w:val="00F74D41"/>
    <w:rsid w:val="00F81FFA"/>
    <w:rsid w:val="00F83BDC"/>
    <w:rsid w:val="00F843E5"/>
    <w:rsid w:val="00F86D44"/>
    <w:rsid w:val="00F927C0"/>
    <w:rsid w:val="00F95971"/>
    <w:rsid w:val="00FA55FD"/>
    <w:rsid w:val="00FA6267"/>
    <w:rsid w:val="00FA74B3"/>
    <w:rsid w:val="00FA7A95"/>
    <w:rsid w:val="00FB25D7"/>
    <w:rsid w:val="00FB7E3F"/>
    <w:rsid w:val="00FC008B"/>
    <w:rsid w:val="00FC02A8"/>
    <w:rsid w:val="00FC2F99"/>
    <w:rsid w:val="00FC3027"/>
    <w:rsid w:val="00FC4B7C"/>
    <w:rsid w:val="00FC5854"/>
    <w:rsid w:val="00FC6504"/>
    <w:rsid w:val="00FD03D1"/>
    <w:rsid w:val="00FD2CD3"/>
    <w:rsid w:val="00FD3B9F"/>
    <w:rsid w:val="00FD5D0A"/>
    <w:rsid w:val="00FE0008"/>
    <w:rsid w:val="00FE2CFC"/>
    <w:rsid w:val="00FF1F3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F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1C4B6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1C4B64"/>
    <w:rPr>
      <w:rFonts w:cs="Myriad Pro"/>
      <w:color w:val="000000"/>
      <w:sz w:val="21"/>
      <w:szCs w:val="21"/>
    </w:rPr>
  </w:style>
  <w:style w:type="paragraph" w:customStyle="1" w:styleId="Pa13">
    <w:name w:val="Pa13"/>
    <w:basedOn w:val="Normal"/>
    <w:next w:val="Normal"/>
    <w:uiPriority w:val="99"/>
    <w:rsid w:val="00F272A5"/>
    <w:pPr>
      <w:autoSpaceDE w:val="0"/>
      <w:autoSpaceDN w:val="0"/>
      <w:adjustRightInd w:val="0"/>
      <w:spacing w:after="0" w:line="211" w:lineRule="atLeast"/>
    </w:pPr>
    <w:rPr>
      <w:rFonts w:ascii="Wingdings 2" w:hAnsi="Wingdings 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F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1C4B6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1C4B64"/>
    <w:rPr>
      <w:rFonts w:cs="Myriad Pro"/>
      <w:color w:val="000000"/>
      <w:sz w:val="21"/>
      <w:szCs w:val="21"/>
    </w:rPr>
  </w:style>
  <w:style w:type="paragraph" w:customStyle="1" w:styleId="Pa13">
    <w:name w:val="Pa13"/>
    <w:basedOn w:val="Normal"/>
    <w:next w:val="Normal"/>
    <w:uiPriority w:val="99"/>
    <w:rsid w:val="00F272A5"/>
    <w:pPr>
      <w:autoSpaceDE w:val="0"/>
      <w:autoSpaceDN w:val="0"/>
      <w:adjustRightInd w:val="0"/>
      <w:spacing w:after="0" w:line="211" w:lineRule="atLeast"/>
    </w:pPr>
    <w:rPr>
      <w:rFonts w:ascii="Wingdings 2" w:hAnsi="Wingdings 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E1E3-870C-4E44-8CAE-B9367D30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5</cp:revision>
  <cp:lastPrinted>2015-06-24T18:18:00Z</cp:lastPrinted>
  <dcterms:created xsi:type="dcterms:W3CDTF">2015-06-19T19:47:00Z</dcterms:created>
  <dcterms:modified xsi:type="dcterms:W3CDTF">2015-06-24T18:37:00Z</dcterms:modified>
</cp:coreProperties>
</file>